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方正小标宋简体"/>
          <w:sz w:val="36"/>
          <w:szCs w:val="36"/>
        </w:rPr>
      </w:pPr>
      <w:r>
        <w:rPr>
          <w:rFonts w:hint="eastAsia" w:ascii="Times New Roman" w:hAnsi="Times New Roman" w:eastAsia="方正小标宋简体"/>
          <w:sz w:val="36"/>
          <w:szCs w:val="36"/>
        </w:rPr>
        <w:t>保健食品经营店</w:t>
      </w:r>
      <w:r>
        <w:rPr>
          <w:rFonts w:ascii="Times New Roman" w:hAnsi="Times New Roman" w:eastAsia="方正小标宋简体"/>
          <w:sz w:val="36"/>
          <w:szCs w:val="36"/>
        </w:rPr>
        <w:t>暗访打分</w:t>
      </w:r>
      <w:r>
        <w:rPr>
          <w:rFonts w:hint="eastAsia" w:ascii="Times New Roman" w:hAnsi="Times New Roman" w:eastAsia="方正小标宋简体"/>
          <w:sz w:val="36"/>
          <w:szCs w:val="36"/>
        </w:rPr>
        <w:t>表</w:t>
      </w:r>
    </w:p>
    <w:p>
      <w:pPr>
        <w:pStyle w:val="2"/>
        <w:spacing w:line="280" w:lineRule="exact"/>
        <w:ind w:left="0" w:leftChars="0" w:firstLine="0" w:firstLineChars="0"/>
        <w:jc w:val="left"/>
        <w:rPr>
          <w:rFonts w:hint="default" w:ascii="Times New Roman" w:hAnsi="Times New Roman" w:eastAsia="仿宋_GB2312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/>
          <w:sz w:val="24"/>
          <w:szCs w:val="24"/>
          <w:lang w:val="en-US" w:eastAsia="zh-CN"/>
        </w:rPr>
        <w:t>被检查单位：                                             所属街道：                      检查日期：</w:t>
      </w:r>
    </w:p>
    <w:tbl>
      <w:tblPr>
        <w:tblStyle w:val="6"/>
        <w:tblW w:w="1425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2"/>
        <w:gridCol w:w="4128"/>
        <w:gridCol w:w="4554"/>
        <w:gridCol w:w="995"/>
        <w:gridCol w:w="3066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tblHeader/>
          <w:jc w:val="center"/>
        </w:trPr>
        <w:tc>
          <w:tcPr>
            <w:tcW w:w="1512" w:type="dxa"/>
            <w:tcBorders>
              <w:top w:val="single" w:color="auto" w:sz="6" w:space="0"/>
            </w:tcBorders>
            <w:shd w:val="clear" w:color="auto" w:fill="BDD6EE" w:themeFill="accent1" w:themeFillTint="66"/>
            <w:vAlign w:val="center"/>
          </w:tcPr>
          <w:p>
            <w:pPr>
              <w:pStyle w:val="2"/>
              <w:spacing w:line="280" w:lineRule="exact"/>
              <w:ind w:left="0" w:leftChars="0" w:firstLine="0" w:firstLineChars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</w:rPr>
              <w:t>评价要点</w:t>
            </w:r>
          </w:p>
        </w:tc>
        <w:tc>
          <w:tcPr>
            <w:tcW w:w="4128" w:type="dxa"/>
            <w:tcBorders>
              <w:top w:val="single" w:color="auto" w:sz="6" w:space="0"/>
            </w:tcBorders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</w:rPr>
              <w:t>对应检查内容及分值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</w:rPr>
              <w:t>（单项扣完为止）</w:t>
            </w:r>
          </w:p>
        </w:tc>
        <w:tc>
          <w:tcPr>
            <w:tcW w:w="4554" w:type="dxa"/>
            <w:tcBorders>
              <w:top w:val="single" w:color="auto" w:sz="6" w:space="0"/>
            </w:tcBorders>
            <w:shd w:val="clear" w:color="auto" w:fill="BDD6EE" w:themeFill="accent1" w:themeFillTint="66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</w:rPr>
              <w:t>评分标准</w:t>
            </w:r>
          </w:p>
        </w:tc>
        <w:tc>
          <w:tcPr>
            <w:tcW w:w="995" w:type="dxa"/>
            <w:tcBorders>
              <w:top w:val="single" w:color="auto" w:sz="6" w:space="0"/>
            </w:tcBorders>
            <w:shd w:val="clear" w:color="auto" w:fill="BDD6EE" w:themeFill="accent1" w:themeFillTint="66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sz w:val="24"/>
                <w:szCs w:val="24"/>
                <w:lang w:val="en-US" w:eastAsia="zh-CN"/>
              </w:rPr>
              <w:t>扣分数</w:t>
            </w:r>
          </w:p>
        </w:tc>
        <w:tc>
          <w:tcPr>
            <w:tcW w:w="3066" w:type="dxa"/>
            <w:tcBorders>
              <w:top w:val="single" w:color="auto" w:sz="6" w:space="0"/>
            </w:tcBorders>
            <w:shd w:val="clear" w:color="auto" w:fill="BDD6EE" w:themeFill="accent1" w:themeFillTint="66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sz w:val="24"/>
                <w:szCs w:val="24"/>
                <w:lang w:val="en-US" w:eastAsia="zh-CN"/>
              </w:rPr>
              <w:t>扣分原因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512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10.集中整治</w:t>
            </w:r>
          </w:p>
        </w:tc>
        <w:tc>
          <w:tcPr>
            <w:tcW w:w="4128" w:type="dxa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36）集中整治网络餐饮安全，农村假冒伪劣食品，非法添加，农兽药残留超标，保健食品行业违法生产经营和营销、欺诈误导消费，未成年人食品安全监管等群众关注的突出问题，取得显著成效，得10分；否则相应扣分。</w:t>
            </w:r>
          </w:p>
        </w:tc>
        <w:tc>
          <w:tcPr>
            <w:tcW w:w="4554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未采取有效措施开展集中整治，每发现一次，扣2分。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  <w:jc w:val="center"/>
        </w:trPr>
        <w:tc>
          <w:tcPr>
            <w:tcW w:w="1512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11.社会共治</w:t>
            </w:r>
          </w:p>
        </w:tc>
        <w:tc>
          <w:tcPr>
            <w:tcW w:w="4128" w:type="dxa"/>
            <w:tcBorders>
              <w:top w:val="single" w:color="auto" w:sz="6" w:space="0"/>
            </w:tcBorders>
            <w:vAlign w:val="center"/>
          </w:tcPr>
          <w:p>
            <w:pPr>
              <w:snapToGrid w:val="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（39）落实普法责任制，持续加强食品安全法律法规、国家标准、科学知识的宣传教育，得2分；否则相应扣分。</w:t>
            </w:r>
          </w:p>
          <w:p>
            <w:pPr>
              <w:snapToGrid w:val="0"/>
              <w:ind w:firstLine="480" w:firstLineChars="20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持续开展“食品安全宣传周”活动，得3分；否则不得分。</w:t>
            </w:r>
          </w:p>
          <w:p>
            <w:pPr>
              <w:ind w:firstLine="480" w:firstLineChars="20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开展校园食品安全和营养教育，得2分；否则相应扣分。</w:t>
            </w:r>
          </w:p>
        </w:tc>
        <w:tc>
          <w:tcPr>
            <w:tcW w:w="4554" w:type="dxa"/>
            <w:tcBorders>
              <w:top w:val="single" w:color="auto" w:sz="6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未开展食品安全宣传教育，每发现一次，扣0.5分。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1512" w:type="dxa"/>
            <w:vMerge w:val="restart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20.过程控制</w:t>
            </w:r>
          </w:p>
        </w:tc>
        <w:tc>
          <w:tcPr>
            <w:tcW w:w="4128" w:type="dxa"/>
            <w:vMerge w:val="restart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（63）食品经营者经营规范，无虚假夸大宣传行为，得3分；否则相应扣分。</w:t>
            </w:r>
          </w:p>
        </w:tc>
        <w:tc>
          <w:tcPr>
            <w:tcW w:w="4554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存在超范围经营保健食品的现象，扣0.5分。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" w:hRule="atLeast"/>
          <w:jc w:val="center"/>
        </w:trPr>
        <w:tc>
          <w:tcPr>
            <w:tcW w:w="1512" w:type="dxa"/>
            <w:vMerge w:val="continue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128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554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存在未划定专门的区域或柜台、货架摆放、销售保健食品，以及未设立“保健食品销售专区（或专柜）”提示牌的情况，扣0.5分。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9" w:hRule="atLeast"/>
          <w:jc w:val="center"/>
        </w:trPr>
        <w:tc>
          <w:tcPr>
            <w:tcW w:w="1512" w:type="dxa"/>
            <w:vMerge w:val="continue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Times New Roman" w:hAnsi="Times New Roman" w:eastAsia="黑体"/>
                <w:sz w:val="24"/>
                <w:szCs w:val="24"/>
              </w:rPr>
            </w:pPr>
          </w:p>
        </w:tc>
        <w:tc>
          <w:tcPr>
            <w:tcW w:w="4128" w:type="dxa"/>
            <w:vMerge w:val="continue"/>
            <w:tcBorders>
              <w:top w:val="single" w:color="auto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554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存在保健食品与普通食品混放销售的情况，扣0.5分。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  <w:jc w:val="center"/>
        </w:trPr>
        <w:tc>
          <w:tcPr>
            <w:tcW w:w="1512" w:type="dxa"/>
            <w:vMerge w:val="continue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Times New Roman" w:hAnsi="Times New Roman" w:eastAsia="黑体"/>
                <w:sz w:val="24"/>
                <w:szCs w:val="24"/>
              </w:rPr>
            </w:pPr>
          </w:p>
        </w:tc>
        <w:tc>
          <w:tcPr>
            <w:tcW w:w="4128" w:type="dxa"/>
            <w:vMerge w:val="continue"/>
            <w:tcBorders>
              <w:top w:val="single" w:color="auto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554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经营场所及其周边存在发放、张贴、悬挂虚假宣传资料等方式推销保健食品的情况，扣0.5分。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  <w:jc w:val="center"/>
        </w:trPr>
        <w:tc>
          <w:tcPr>
            <w:tcW w:w="1512" w:type="dxa"/>
            <w:vMerge w:val="continue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Times New Roman" w:hAnsi="Times New Roman" w:eastAsia="黑体"/>
                <w:sz w:val="24"/>
                <w:szCs w:val="24"/>
              </w:rPr>
            </w:pPr>
          </w:p>
        </w:tc>
        <w:tc>
          <w:tcPr>
            <w:tcW w:w="4128" w:type="dxa"/>
            <w:vMerge w:val="continue"/>
            <w:tcBorders>
              <w:top w:val="single" w:color="auto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554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销售人员不了解保健食品与普通食品的区别，或存在误导消费者购买的行为，扣0.5分。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6" w:hRule="atLeast"/>
          <w:jc w:val="center"/>
        </w:trPr>
        <w:tc>
          <w:tcPr>
            <w:tcW w:w="1512" w:type="dxa"/>
            <w:vMerge w:val="continue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Times New Roman" w:hAnsi="Times New Roman" w:eastAsia="黑体"/>
                <w:sz w:val="24"/>
                <w:szCs w:val="24"/>
              </w:rPr>
            </w:pPr>
          </w:p>
        </w:tc>
        <w:tc>
          <w:tcPr>
            <w:tcW w:w="4128" w:type="dxa"/>
            <w:vMerge w:val="continue"/>
            <w:tcBorders>
              <w:top w:val="single" w:color="auto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554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存在其他虚假夸大宣传行为，每发现一次，扣0.5分。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</w:tbl>
    <w:p>
      <w:pPr>
        <w:spacing w:beforeLines="50" w:line="360" w:lineRule="exact"/>
        <w:jc w:val="left"/>
        <w:rPr>
          <w:rFonts w:hint="default" w:ascii="Times New Roman" w:hAnsi="Times New Roman" w:eastAsia="楷体_GB2312"/>
          <w:sz w:val="24"/>
          <w:szCs w:val="24"/>
          <w:lang w:val="en-US" w:eastAsia="zh-CN"/>
        </w:rPr>
      </w:pPr>
      <w:r>
        <w:rPr>
          <w:rFonts w:hint="eastAsia" w:ascii="Times New Roman" w:hAnsi="Times New Roman" w:eastAsia="楷体_GB2312"/>
          <w:sz w:val="24"/>
          <w:szCs w:val="24"/>
          <w:lang w:val="en-US" w:eastAsia="zh-CN"/>
        </w:rPr>
        <w:t xml:space="preserve">检查人员签字：                                            </w:t>
      </w:r>
      <w:bookmarkStart w:id="0" w:name="_GoBack"/>
      <w:bookmarkEnd w:id="0"/>
    </w:p>
    <w:sectPr>
      <w:footerReference r:id="rId3" w:type="default"/>
      <w:pgSz w:w="16838" w:h="11906" w:orient="landscape"/>
      <w:pgMar w:top="1179" w:right="1440" w:bottom="1179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6731D6"/>
    <w:rsid w:val="0B705F30"/>
    <w:rsid w:val="26910ECE"/>
    <w:rsid w:val="451C0458"/>
    <w:rsid w:val="49046A73"/>
    <w:rsid w:val="586D296C"/>
    <w:rsid w:val="606F7C71"/>
    <w:rsid w:val="690949F4"/>
    <w:rsid w:val="70EF01E1"/>
    <w:rsid w:val="747E7F88"/>
    <w:rsid w:val="76FE3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semiHidden/>
    <w:qFormat/>
    <w:uiPriority w:val="0"/>
    <w:pPr>
      <w:ind w:firstLine="420" w:firstLineChars="200"/>
    </w:pPr>
  </w:style>
  <w:style w:type="paragraph" w:styleId="3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Administrator.SC-201902141428</dc:creator>
  <cp:lastModifiedBy>~阳光D海岸~</cp:lastModifiedBy>
  <dcterms:modified xsi:type="dcterms:W3CDTF">2021-09-01T14:15:03Z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949D40B8F0424EB4BD8DE592FC7D9B03</vt:lpwstr>
  </property>
</Properties>
</file>