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ascii="Times New Roman" w:hAnsi="Times New Roman" w:eastAsia="方正小标宋简体"/>
          <w:sz w:val="36"/>
          <w:szCs w:val="36"/>
        </w:rPr>
        <w:t>小餐饮暗访检查打分</w:t>
      </w:r>
      <w:r>
        <w:rPr>
          <w:rFonts w:hint="eastAsia" w:ascii="Times New Roman" w:hAnsi="Times New Roman" w:eastAsia="方正小标宋简体"/>
          <w:sz w:val="36"/>
          <w:szCs w:val="36"/>
        </w:rPr>
        <w:t>表</w:t>
      </w:r>
    </w:p>
    <w:p>
      <w:pPr>
        <w:pStyle w:val="2"/>
        <w:spacing w:line="280" w:lineRule="exact"/>
        <w:ind w:left="0" w:leftChars="0" w:firstLine="0" w:firstLineChars="0"/>
        <w:jc w:val="left"/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被检查单位：                                             所属街道：                      检查日期：</w:t>
      </w:r>
    </w:p>
    <w:tbl>
      <w:tblPr>
        <w:tblStyle w:val="6"/>
        <w:tblW w:w="1425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4103"/>
        <w:gridCol w:w="4579"/>
        <w:gridCol w:w="995"/>
        <w:gridCol w:w="306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tblHeader/>
          <w:jc w:val="center"/>
        </w:trPr>
        <w:tc>
          <w:tcPr>
            <w:tcW w:w="151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pStyle w:val="2"/>
              <w:spacing w:line="280" w:lineRule="exact"/>
              <w:ind w:left="0" w:leftChars="0" w:firstLine="0"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评价要点</w:t>
            </w:r>
          </w:p>
        </w:tc>
        <w:tc>
          <w:tcPr>
            <w:tcW w:w="4103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对应检查内容及分值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（单项扣完为止）</w:t>
            </w:r>
          </w:p>
        </w:tc>
        <w:tc>
          <w:tcPr>
            <w:tcW w:w="4579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评分标准</w:t>
            </w:r>
          </w:p>
        </w:tc>
        <w:tc>
          <w:tcPr>
            <w:tcW w:w="995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扣分数</w:t>
            </w:r>
          </w:p>
        </w:tc>
        <w:tc>
          <w:tcPr>
            <w:tcW w:w="3066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扣分原因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7.过程监督</w:t>
            </w:r>
          </w:p>
        </w:tc>
        <w:tc>
          <w:tcPr>
            <w:tcW w:w="4103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（28）严格执行关于全面禁止非法野生动物交易、长江流域禁捕、反食品浪费等有关规定，得3分；否则不得分。</w:t>
            </w:r>
          </w:p>
        </w:tc>
        <w:tc>
          <w:tcPr>
            <w:tcW w:w="4579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发现未落实全面禁止非法野生动物交易、长江流域禁捕、反食品浪费等有关规定的，扣3分。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11.社会共治</w:t>
            </w:r>
          </w:p>
        </w:tc>
        <w:tc>
          <w:tcPr>
            <w:tcW w:w="4103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（39）落实普法责任制，持续加强食品安全法律法规、国家标准、科学知识的宣传教育，得2分；否则相应扣分。</w:t>
            </w:r>
          </w:p>
          <w:p>
            <w:pPr>
              <w:snapToGrid w:val="0"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持续开展“食品安全宣传周”活动，得3分；否则不得分。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开展校园食品安全和营养教育，得2分；否则相应扣分。</w:t>
            </w:r>
          </w:p>
        </w:tc>
        <w:tc>
          <w:tcPr>
            <w:tcW w:w="4579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未开展食品安全宣传教育，每发现一次，扣0.5分。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1512" w:type="dxa"/>
            <w:vMerge w:val="restart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19.管理责任</w:t>
            </w:r>
          </w:p>
        </w:tc>
        <w:tc>
          <w:tcPr>
            <w:tcW w:w="4103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（57）食品小作坊、小餐饮、食品摊贩依法登记建档或备案，得5分；否则相应扣分。</w:t>
            </w:r>
          </w:p>
        </w:tc>
        <w:tc>
          <w:tcPr>
            <w:tcW w:w="4579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未在显著位置公示证件，扣0.5分。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103" w:type="dxa"/>
            <w:vMerge w:val="continue"/>
            <w:vAlign w:val="center"/>
          </w:tcPr>
          <w:p>
            <w:pPr>
              <w:snapToGrid w:val="0"/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79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信息公示不完整，扣0.5分。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103" w:type="dxa"/>
            <w:vMerge w:val="continue"/>
            <w:vAlign w:val="center"/>
          </w:tcPr>
          <w:p>
            <w:pPr>
              <w:snapToGrid w:val="0"/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79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未登记建档，扣0.5分。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9" w:hRule="atLeast"/>
          <w:jc w:val="center"/>
        </w:trPr>
        <w:tc>
          <w:tcPr>
            <w:tcW w:w="1512" w:type="dxa"/>
            <w:vMerge w:val="restart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20.过程控制</w:t>
            </w:r>
          </w:p>
        </w:tc>
        <w:tc>
          <w:tcPr>
            <w:tcW w:w="4103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（58）食品生产经营者依法对食品安全责任落实情况、食品安全状况进行自评自查，主动监测其上市产品质量安全状况，对存在隐患及时采取风险控制措施，得3分；否则相应扣分。</w:t>
            </w:r>
          </w:p>
          <w:p>
            <w:pPr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食品生产企业自查风险报告率达到100%，得1分；否则不得分。</w:t>
            </w:r>
          </w:p>
          <w:p>
            <w:pPr>
              <w:snapToGrid w:val="0"/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接触直接入口食品的从业人员持有效健康证明上岗，生产加工经营过程严格执行食品生产经营安全相关规范要求，得2分；否则相应扣分。</w:t>
            </w:r>
          </w:p>
        </w:tc>
        <w:tc>
          <w:tcPr>
            <w:tcW w:w="4579" w:type="dxa"/>
            <w:tcBorders>
              <w:top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未在显著位置公示登记证件和健康证明等，扣0.5分。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keepNext/>
              <w:keepLines/>
              <w:snapToGrid w:val="0"/>
              <w:spacing w:before="260" w:after="260"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103" w:type="dxa"/>
            <w:vMerge w:val="continue"/>
            <w:vAlign w:val="center"/>
          </w:tcPr>
          <w:p>
            <w:pPr>
              <w:keepNext/>
              <w:keepLines/>
              <w:snapToGrid w:val="0"/>
              <w:spacing w:before="260" w:after="26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79" w:type="dxa"/>
            <w:tcBorders>
              <w:top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接触直接入口食品的从业人员未持健康证明上岗，每发现一次，扣0.5分。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keepNext/>
              <w:keepLines/>
              <w:snapToGrid w:val="0"/>
              <w:spacing w:before="260" w:after="260"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103" w:type="dxa"/>
            <w:vMerge w:val="continue"/>
            <w:vAlign w:val="center"/>
          </w:tcPr>
          <w:p>
            <w:pPr>
              <w:keepNext/>
              <w:keepLines/>
              <w:snapToGrid w:val="0"/>
              <w:spacing w:before="260" w:after="26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79" w:type="dxa"/>
            <w:tcBorders>
              <w:top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场所环境差，扣0.5分。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pStyle w:val="2"/>
              <w:keepNext/>
              <w:keepLines/>
              <w:spacing w:before="260" w:line="416" w:lineRule="auto"/>
              <w:ind w:left="420" w:leftChars="200"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103" w:type="dxa"/>
            <w:vMerge w:val="continue"/>
            <w:vAlign w:val="center"/>
          </w:tcPr>
          <w:p>
            <w:pPr>
              <w:keepNext/>
              <w:keepLines/>
              <w:snapToGrid w:val="0"/>
              <w:spacing w:before="260" w:after="26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79" w:type="dxa"/>
            <w:tcBorders>
              <w:top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无消毒设施（采用集中消毒餐饮具的除外），扣0.5分。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pStyle w:val="2"/>
              <w:keepNext/>
              <w:keepLines/>
              <w:spacing w:before="260" w:line="416" w:lineRule="auto"/>
              <w:ind w:left="420" w:leftChars="200"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103" w:type="dxa"/>
            <w:vMerge w:val="continue"/>
            <w:vAlign w:val="center"/>
          </w:tcPr>
          <w:p>
            <w:pPr>
              <w:keepNext/>
              <w:keepLines/>
              <w:snapToGrid w:val="0"/>
              <w:spacing w:before="260" w:after="26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79" w:type="dxa"/>
            <w:tcBorders>
              <w:top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“三防”措施不到位，扣0.5分。 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beforeLines="50" w:line="360" w:lineRule="exact"/>
        <w:jc w:val="left"/>
        <w:rPr>
          <w:rFonts w:hint="default" w:ascii="Times New Roman" w:hAnsi="Times New Roman" w:eastAsia="楷体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楷体_GB2312"/>
          <w:sz w:val="24"/>
          <w:szCs w:val="24"/>
          <w:lang w:val="en-US" w:eastAsia="zh-CN"/>
        </w:rPr>
        <w:t xml:space="preserve">检查人员签字：                                               </w:t>
      </w:r>
      <w:bookmarkStart w:id="0" w:name="_GoBack"/>
      <w:bookmarkEnd w:id="0"/>
    </w:p>
    <w:sectPr>
      <w:footerReference r:id="rId3" w:type="default"/>
      <w:pgSz w:w="16838" w:h="11906" w:orient="landscape"/>
      <w:pgMar w:top="1179" w:right="1440" w:bottom="1179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731D6"/>
    <w:rsid w:val="069F7AC3"/>
    <w:rsid w:val="0B705F30"/>
    <w:rsid w:val="451C0458"/>
    <w:rsid w:val="49046A73"/>
    <w:rsid w:val="52015CE2"/>
    <w:rsid w:val="6E636465"/>
    <w:rsid w:val="70EF01E1"/>
    <w:rsid w:val="76FE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</w:style>
  <w:style w:type="paragraph" w:styleId="3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Administrator.SC-201902141428</dc:creator>
  <cp:lastModifiedBy>~阳光D海岸~</cp:lastModifiedBy>
  <dcterms:modified xsi:type="dcterms:W3CDTF">2021-09-01T14:15:10Z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949D40B8F0424EB4BD8DE592FC7D9B03</vt:lpwstr>
  </property>
</Properties>
</file>