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餐饮服务单位</w:t>
      </w:r>
      <w:r>
        <w:rPr>
          <w:rFonts w:hint="eastAsia" w:ascii="Times New Roman" w:hAnsi="Times New Roman" w:eastAsia="方正小标宋简体"/>
          <w:sz w:val="36"/>
          <w:szCs w:val="36"/>
          <w:lang w:eastAsia="zh-CN"/>
        </w:rPr>
        <w:t>—</w:t>
      </w:r>
      <w:r>
        <w:rPr>
          <w:rFonts w:hint="eastAsia" w:ascii="Times New Roman" w:hAnsi="Times New Roman" w:eastAsia="方正小标宋简体"/>
          <w:sz w:val="36"/>
          <w:szCs w:val="36"/>
          <w:lang w:val="en-US" w:eastAsia="zh-CN"/>
        </w:rPr>
        <w:t>养老</w:t>
      </w:r>
      <w:bookmarkStart w:id="0" w:name="_GoBack"/>
      <w:bookmarkEnd w:id="0"/>
      <w:r>
        <w:rPr>
          <w:rFonts w:hint="eastAsia" w:ascii="Times New Roman" w:hAnsi="Times New Roman" w:eastAsia="方正小标宋简体"/>
          <w:sz w:val="36"/>
          <w:szCs w:val="36"/>
          <w:lang w:val="en-US" w:eastAsia="zh-CN"/>
        </w:rPr>
        <w:t>机构食堂</w:t>
      </w:r>
      <w:r>
        <w:rPr>
          <w:rFonts w:ascii="Times New Roman" w:hAnsi="Times New Roman" w:eastAsia="方正小标宋简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404"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p>
        </w:tc>
        <w:tc>
          <w:tcPr>
            <w:tcW w:w="34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404" w:type="dxa"/>
            <w:vMerge w:val="restart"/>
            <w:vAlign w:val="center"/>
          </w:tcPr>
          <w:p>
            <w:pPr>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restart"/>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（64）餐饮服务单位严格执行餐饮服务食品安全操作规范，经营过程、场所环境、人员管理等符合相关规定，餐厨垃圾集中收集处置，得3分；否则相应扣分。</w:t>
            </w:r>
          </w:p>
          <w:p>
            <w:pPr>
              <w:snapToGrid w:val="0"/>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发展连锁经营和中央厨房，快餐、团餐等大众餐饮服务规范，餐饮行业标准化水平提升，得2分；否则相应扣分。</w:t>
            </w: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存在与经营的食品品种、数量不相适应的场所、设施、设备，生产加工场所环境卫生差等情况，扣0.5分。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存在未定期维护食品加工、贮存等设施、设备情况，扣0.5分。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存在未严格执行食品、食品添加剂及食品相关产品控制要求，采购不符合食品安全标准的食品、食品添加剂及食品相关产品情况，扣0.5分。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存在未对原料采购至成品供应的全过程实施食品安全管理，未采取有效措施，避免交叉污染情况，扣0.5分。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未按规定配备专兼职食品安全管理员，存在从业人员缺乏食品安全和质量意识，加工制作行为不符合食品安全法律法规要求情况，扣0.5分。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存在中央厨房、集体配餐单位配送食品的贮存不当，容器材料不符合食品安全国家标准或有关规定或者未按要求标识信息或信息不全等情况，扣0.5分。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黑体"/>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未设置餐饮具消毒设施或未有效使用，扣0.5分。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存在中央厨房、集体配餐单位以及养老机构食堂、医疗机构食堂等餐饮服务提供者（集体聚餐人数超过100人或为重大活动供餐），每餐次的食品成品未按要求留样，或者未做留样记录情况，扣0.5分。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4"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存在中央厨房、集体配餐单位未制定检验检测计划，未定期对大宗食品原料、加工制作环境等自行或委托具有资质的第三方机构进行检验检测情况，扣0.5分。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未按规定落实食品安全自查制度，未定期开展食品安全自查，扣0.5分。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根据当地住建部门提供的餐厨垃圾集中收集处置餐饮单位名单，未实现餐厨垃圾集中收集处置的，扣0.5分。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未见餐厨垃圾收集处置信息定期向社会公示，或者公示信息不全的，扣0.5分。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未在显著位置悬挂营业执照或食品经营许可证的，扣0.5分。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restart"/>
            <w:tcBorders>
              <w:top w:val="single" w:color="auto" w:sz="6" w:space="0"/>
              <w:bottom w:val="single" w:color="auto" w:sz="6" w:space="0"/>
            </w:tcBorders>
            <w:vAlign w:val="center"/>
          </w:tcPr>
          <w:p>
            <w:pPr>
              <w:rPr>
                <w:rFonts w:ascii="Times New Roman" w:hAnsi="Times New Roman" w:eastAsia="仿宋_GB2312"/>
                <w:sz w:val="24"/>
                <w:szCs w:val="24"/>
              </w:rPr>
            </w:pPr>
            <w:r>
              <w:rPr>
                <w:rFonts w:ascii="Times New Roman" w:hAnsi="Times New Roman" w:eastAsia="仿宋_GB2312"/>
                <w:sz w:val="24"/>
                <w:szCs w:val="24"/>
              </w:rPr>
              <w:t>（69）网络订餐第三方平台落实食品安全自查制度，对入网餐饮服务经营者进行实名登记、入网审查、信息公示和抽查监测等，得2分；否则相应扣分。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完善网络订餐在线投诉和售后维权机制，得2分；否则不得分。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严格落实广告发布责任和要求，得2分；否则不得分。</w:t>
            </w: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从事网络订餐服务，但网络订餐平台入网餐饮服务经营者的食品经营许可证登记信息与实际不一致，扣0.5分。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从事网络订餐服务，但网络订餐平台入网餐饮服务经营者超范围经营，扣0.5分。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23.诚信文化</w:t>
            </w:r>
          </w:p>
        </w:tc>
        <w:tc>
          <w:tcPr>
            <w:tcW w:w="3404" w:type="dxa"/>
            <w:tcBorders>
              <w:top w:val="single" w:color="auto" w:sz="6" w:space="0"/>
            </w:tcBorders>
            <w:vAlign w:val="center"/>
          </w:tcPr>
          <w:p>
            <w:pPr>
              <w:widowControl/>
              <w:adjustRightInd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0ECB5EE2"/>
    <w:rsid w:val="1C7A3BD0"/>
    <w:rsid w:val="451C0458"/>
    <w:rsid w:val="49046A73"/>
    <w:rsid w:val="58C51823"/>
    <w:rsid w:val="69AC431C"/>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2021-08-11T09:08:56Z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