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乡镇政府（街道办事处）和基层监管单位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460"/>
        <w:gridCol w:w="5222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46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  <w:jc w:val="center"/>
        </w:trPr>
        <w:tc>
          <w:tcPr>
            <w:tcW w:w="151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13.基层装备</w:t>
            </w:r>
          </w:p>
        </w:tc>
        <w:tc>
          <w:tcPr>
            <w:tcW w:w="3460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（42）基层监管机构装备配备、检验检测设备齐全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见附件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，得6分；否则相应扣分。</w:t>
            </w:r>
          </w:p>
          <w:p>
            <w:pPr>
              <w:widowControl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办公业务用房、执法车辆等满足监管工作需要，得4分；否则相应扣分。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基本装备配备齐全，办公业务用房、执法车辆等满足工作实际需要，否则扣1分；基本硬件和设施设备缺乏，每项扣1分；扣完为止。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  <w:jc w:val="center"/>
        </w:trPr>
        <w:tc>
          <w:tcPr>
            <w:tcW w:w="151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14.监管专业化</w:t>
            </w:r>
          </w:p>
        </w:tc>
        <w:tc>
          <w:tcPr>
            <w:tcW w:w="3460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（43）县级市场监管部门及其派出机构将食品安全监管作为首要职责，监管力量满足食品安全监管需要，得4分；否则相应扣分；</w:t>
            </w:r>
          </w:p>
          <w:p>
            <w:pPr>
              <w:widowControl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从事食品安全监管人员的专业化比例达到70%以上，得3分；否则相应扣分。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食品安全监管力量满足食品安全监管需要，从事监管工作人员专业化比例高于70%，否则扣1分。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p>
      <w:pPr>
        <w:pStyle w:val="2"/>
        <w:rPr>
          <w:rFonts w:hint="eastAsia" w:ascii="Times New Roman" w:hAnsi="Times New Roman" w:eastAsia="楷体_GB2312"/>
          <w:sz w:val="24"/>
          <w:szCs w:val="24"/>
          <w:lang w:val="en-US" w:eastAsia="zh-CN"/>
        </w:rPr>
      </w:pPr>
    </w:p>
    <w:p>
      <w:pPr>
        <w:rPr>
          <w:rFonts w:hint="eastAsia" w:ascii="Times New Roman" w:hAnsi="Times New Roman" w:eastAsia="楷体_GB2312"/>
          <w:sz w:val="24"/>
          <w:szCs w:val="24"/>
          <w:lang w:val="en-US" w:eastAsia="zh-CN"/>
        </w:rPr>
        <w:sectPr>
          <w:footerReference r:id="rId3" w:type="default"/>
          <w:pgSz w:w="16838" w:h="11906" w:orient="landscape"/>
          <w:pgMar w:top="1179" w:right="1440" w:bottom="1179" w:left="144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2"/>
        <w:ind w:left="0" w:leftChars="0" w:firstLine="0" w:firstLineChars="0"/>
        <w:jc w:val="left"/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附件：</w:t>
      </w:r>
    </w:p>
    <w:p>
      <w:pPr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市场监管基层执法装备配备一览表</w:t>
      </w:r>
    </w:p>
    <w:p>
      <w:pPr>
        <w:pStyle w:val="2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表1：交通装备一览表</w:t>
      </w:r>
    </w:p>
    <w:tbl>
      <w:tblPr>
        <w:tblW w:w="9645" w:type="dxa"/>
        <w:tblInd w:w="93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094"/>
        <w:gridCol w:w="1187"/>
        <w:gridCol w:w="2802"/>
        <w:gridCol w:w="1513"/>
        <w:gridCol w:w="1337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  称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  求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是否配备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执法执勤用车（汽车、摩托车）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2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每所1辆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</w:pPr>
    </w:p>
    <w:p>
      <w:pPr>
        <w:jc w:val="center"/>
      </w:pPr>
      <w:r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表2：通讯指挥装备一览表</w:t>
      </w:r>
    </w:p>
    <w:tbl>
      <w:tblPr>
        <w:tblW w:w="9658" w:type="dxa"/>
        <w:tblInd w:w="93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87"/>
        <w:gridCol w:w="1186"/>
        <w:gridCol w:w="2809"/>
        <w:gridCol w:w="1527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  求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是否配备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手持执法终端（手机）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对讲机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每人1台或每车（船）1台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车（船）载卫星定位系统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每车（船）1套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行车（船）记录仪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每车（船）1台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行车（船）外部照明系统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每车（船）1套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无线上网卡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每台笔记本电脑、每台平板电脑、每台具有上网功能的手持执法终端配备（手机）、每台单兵终端、每台执法记录仪1张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其中：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手持执法终端（手机）应当具备定位、拍照与录音功能，配有满足工作需求的存储空间，可根据需求选配企业信息库查询、电子监管码识别等功能，并根据需求配有加密措施。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jc w:val="center"/>
      </w:pPr>
      <w:r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表3：取证装备一览表</w:t>
      </w:r>
    </w:p>
    <w:tbl>
      <w:tblPr>
        <w:tblW w:w="9674" w:type="dxa"/>
        <w:tblInd w:w="91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2073"/>
        <w:gridCol w:w="1200"/>
        <w:gridCol w:w="2795"/>
        <w:gridCol w:w="1527"/>
        <w:gridCol w:w="1364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Header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  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  求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是否配备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手持执法终端（手机）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执法记录仪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执法记录仪采集工作站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摄像机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照相机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录音笔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笔记本电脑或平板电脑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便携式打印机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计算器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便携式执法工具箱包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其中：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摄像机、照相机宜具备防磁、防爆功能，满足加油站、燃气站、铝业、特种设备等取证需求。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录音笔宜具备语音转文字功能。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便携式执法工具箱包用于放置执法装备和文书，包括拉杆箱、文件包等。</w:t>
      </w:r>
    </w:p>
    <w:p>
      <w:pPr>
        <w:jc w:val="center"/>
      </w:pPr>
      <w:r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表4：防护装备一览表</w:t>
      </w:r>
    </w:p>
    <w:tbl>
      <w:tblPr>
        <w:tblW w:w="9688" w:type="dxa"/>
        <w:tblInd w:w="91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056"/>
        <w:gridCol w:w="1228"/>
        <w:gridCol w:w="2795"/>
        <w:gridCol w:w="1541"/>
        <w:gridCol w:w="1364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  称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  求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是否配备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防护服装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每人1套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防尘毒口罩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每人5只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护目镜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副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每人2副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防护手套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副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每人2副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甩棍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根据需求选配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强光手电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根据需求选配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防暴盾牌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根据需求选配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救护包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每小组或每车（船）1个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应急包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每小组或每车（船）1个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消毒设备及用品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每人、车（船）1套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灭火器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每小组或每车（船）1个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其中：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防护服装指多功能防护服、防刺服、防化服、防辐射服或有反光标志的冲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锋衣等，可根据需求选配不同的防护服装。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急救包内装有止血药物、止血绷带、硝酸甘油等急救用品与药物，可根据需求选配不同的急救用品与药物。</w:t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 xml:space="preserve">    应急包内装有包括移动电源、便携式车用充气泵、应急帐篷、冷暖风机、防水接线板、应急灯、汽油桶、净水装置、便携炊具、电热水壶、暖水壶、警示标志等，可根据需求选配不同的用品。</w:t>
      </w:r>
    </w:p>
    <w:p>
      <w:pPr>
        <w:jc w:val="center"/>
      </w:pPr>
      <w:r>
        <w:rPr>
          <w:rFonts w:hint="eastAsia" w:ascii="宋体" w:hAnsi="宋体" w:eastAsia="宋体" w:cs="宋体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</w:rPr>
        <w:t>表5：其他装备一览表</w:t>
      </w:r>
    </w:p>
    <w:tbl>
      <w:tblPr>
        <w:tblW w:w="9701" w:type="dxa"/>
        <w:tblInd w:w="91" w:type="dxa"/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04"/>
        <w:gridCol w:w="1228"/>
        <w:gridCol w:w="2795"/>
        <w:gridCol w:w="1541"/>
        <w:gridCol w:w="1377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  称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  求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是否配备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5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  注</w:t>
            </w:r>
          </w:p>
        </w:tc>
      </w:tr>
      <w:tr>
        <w:tblPrEx>
          <w:shd w:val="clear"/>
        </w:tblPrEx>
        <w:trPr>
          <w:trHeight w:val="38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警戒带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盘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每车（船）1-2盘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</w:tblPrEx>
        <w:trPr>
          <w:trHeight w:val="380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231F2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231F2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案卷装订机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每小组1台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是 </w:t>
            </w:r>
            <w:r>
              <w:rPr>
                <w:rStyle w:val="12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179" w:bottom="1440" w:left="117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7AD291A"/>
    <w:rsid w:val="0B705F30"/>
    <w:rsid w:val="1CD30947"/>
    <w:rsid w:val="210827ED"/>
    <w:rsid w:val="2B1B697F"/>
    <w:rsid w:val="451C0458"/>
    <w:rsid w:val="49046A73"/>
    <w:rsid w:val="4DEB5B60"/>
    <w:rsid w:val="675C0386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font31"/>
    <w:basedOn w:val="7"/>
    <w:uiPriority w:val="0"/>
    <w:rPr>
      <w:rFonts w:hint="default" w:ascii="Wingdings" w:hAnsi="Wingdings" w:cs="Wingdings"/>
      <w:color w:val="000000"/>
      <w:sz w:val="22"/>
      <w:szCs w:val="22"/>
      <w:u w:val="none"/>
    </w:rPr>
  </w:style>
  <w:style w:type="character" w:customStyle="1" w:styleId="9">
    <w:name w:val="font41"/>
    <w:basedOn w:val="7"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81"/>
    <w:basedOn w:val="7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1">
    <w:name w:val="font61"/>
    <w:basedOn w:val="7"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character" w:customStyle="1" w:styleId="12">
    <w:name w:val="font101"/>
    <w:basedOn w:val="7"/>
    <w:uiPriority w:val="0"/>
    <w:rPr>
      <w:rFonts w:hint="default" w:ascii="Wingdings" w:hAnsi="Wingdings" w:cs="Wingdings"/>
      <w:color w:val="000000"/>
      <w:sz w:val="22"/>
      <w:szCs w:val="22"/>
      <w:u w:val="none"/>
    </w:rPr>
  </w:style>
  <w:style w:type="character" w:customStyle="1" w:styleId="13">
    <w:name w:val="font51"/>
    <w:basedOn w:val="7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4">
    <w:name w:val="font112"/>
    <w:basedOn w:val="7"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2021-09-01T22:15:56Z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