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网络订餐第三方平台</w:t>
      </w:r>
      <w:r>
        <w:rPr>
          <w:rFonts w:ascii="Times New Roman" w:hAnsi="Times New Roman" w:eastAsia="黑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403"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4380"/>
        <w:gridCol w:w="4450"/>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4380"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4450"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512" w:type="dxa"/>
            <w:vAlign w:val="center"/>
          </w:tcPr>
          <w:p>
            <w:pPr>
              <w:widowControl/>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4380"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445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发现未落实全面禁止非法野生动物交易、长江流域禁捕、违反反食品浪费等有关规定的，扣3分。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4380"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445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512" w:type="dxa"/>
            <w:vAlign w:val="center"/>
          </w:tcPr>
          <w:p>
            <w:pPr>
              <w:jc w:val="center"/>
              <w:rPr>
                <w:rFonts w:ascii="Times New Roman" w:hAnsi="Times New Roman" w:eastAsia="黑体"/>
                <w:sz w:val="24"/>
                <w:szCs w:val="24"/>
              </w:rPr>
            </w:pPr>
            <w:r>
              <w:rPr>
                <w:rFonts w:ascii="Times New Roman" w:hAnsi="Times New Roman" w:eastAsia="仿宋_GB2312"/>
                <w:sz w:val="24"/>
                <w:szCs w:val="24"/>
              </w:rPr>
              <w:t>11.社会共治</w:t>
            </w:r>
          </w:p>
        </w:tc>
        <w:tc>
          <w:tcPr>
            <w:tcW w:w="4380"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445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4380"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445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tabs>
                <w:tab w:val="left" w:pos="312"/>
              </w:tabs>
              <w:spacing w:before="260" w:line="240" w:lineRule="atLeast"/>
              <w:ind w:left="0" w:leftChars="0" w:firstLine="0" w:firstLineChars="0"/>
              <w:jc w:val="center"/>
              <w:rPr>
                <w:rFonts w:ascii="Times New Roman" w:hAnsi="Times New Roman" w:eastAsia="仿宋_GB2312"/>
                <w:sz w:val="24"/>
                <w:szCs w:val="24"/>
              </w:rPr>
            </w:pPr>
          </w:p>
        </w:tc>
        <w:tc>
          <w:tcPr>
            <w:tcW w:w="4380" w:type="dxa"/>
            <w:vMerge w:val="continue"/>
            <w:vAlign w:val="center"/>
          </w:tcPr>
          <w:p>
            <w:pPr>
              <w:keepNext/>
              <w:keepLines/>
              <w:spacing w:before="260" w:after="260"/>
              <w:jc w:val="left"/>
              <w:rPr>
                <w:rFonts w:ascii="Times New Roman" w:hAnsi="Times New Roman" w:eastAsia="仿宋_GB2312"/>
                <w:sz w:val="24"/>
                <w:szCs w:val="24"/>
              </w:rPr>
            </w:pPr>
          </w:p>
        </w:tc>
        <w:tc>
          <w:tcPr>
            <w:tcW w:w="445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20.过程控制</w:t>
            </w:r>
          </w:p>
          <w:p>
            <w:pPr>
              <w:pStyle w:val="2"/>
              <w:spacing w:line="594" w:lineRule="exact"/>
              <w:ind w:left="0" w:leftChars="0" w:firstLine="0" w:firstLineChars="0"/>
              <w:outlineLvl w:val="0"/>
              <w:rPr>
                <w:rFonts w:ascii="Times New Roman" w:hAnsi="Times New Roman" w:eastAsia="仿宋_GB2312"/>
                <w:sz w:val="24"/>
                <w:szCs w:val="24"/>
              </w:rPr>
            </w:pPr>
          </w:p>
        </w:tc>
        <w:tc>
          <w:tcPr>
            <w:tcW w:w="4380"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（63）食品经营者经营规范，无虚假夸大宣传行为，得3分；否则相应扣分。</w:t>
            </w:r>
          </w:p>
        </w:tc>
        <w:tc>
          <w:tcPr>
            <w:tcW w:w="445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存在虚假夸大宣传行为，每发现一次，扣1分。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rPr>
                <w:rFonts w:ascii="Times New Roman" w:hAnsi="Times New Roman" w:eastAsia="仿宋_GB2312"/>
                <w:sz w:val="24"/>
                <w:szCs w:val="24"/>
              </w:rPr>
            </w:pPr>
          </w:p>
        </w:tc>
        <w:tc>
          <w:tcPr>
            <w:tcW w:w="4380" w:type="dxa"/>
            <w:vMerge w:val="restart"/>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（69）网络订餐第三方平台落实食品安全自查制度，对入网餐饮服务经营者进行实名登记、入网审查、信息公示和抽查监测等，得2分；否则相应扣分。</w:t>
            </w:r>
          </w:p>
          <w:p>
            <w:pPr>
              <w:widowControl/>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完善网络订餐在线投诉和售后维权机制，得2分；否则不得分。</w:t>
            </w:r>
          </w:p>
          <w:p>
            <w:pPr>
              <w:widowControl/>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严格落实广告发布责任和要求，得2分；否则不得分。</w:t>
            </w:r>
          </w:p>
        </w:tc>
        <w:tc>
          <w:tcPr>
            <w:tcW w:w="445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未建立食品安全自查制度，扣0.5分。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4380" w:type="dxa"/>
            <w:vMerge w:val="continue"/>
            <w:vAlign w:val="center"/>
          </w:tcPr>
          <w:p>
            <w:pPr>
              <w:jc w:val="center"/>
              <w:rPr>
                <w:rFonts w:ascii="Times New Roman" w:hAnsi="Times New Roman" w:eastAsia="仿宋_GB2312"/>
                <w:sz w:val="24"/>
                <w:szCs w:val="24"/>
              </w:rPr>
            </w:pPr>
          </w:p>
        </w:tc>
        <w:tc>
          <w:tcPr>
            <w:tcW w:w="445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未定期向省级市场监管部门（或省级市场监管部门指定层级的市场监管部门）报送食品安全自查报告，扣0.5分。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PrEx>
        <w:trPr>
          <w:trHeight w:val="924" w:hRule="atLeast"/>
          <w:jc w:val="center"/>
        </w:trPr>
        <w:tc>
          <w:tcPr>
            <w:tcW w:w="1512" w:type="dxa"/>
            <w:vMerge w:val="continue"/>
            <w:vAlign w:val="center"/>
          </w:tcPr>
          <w:p>
            <w:pPr>
              <w:widowControl/>
              <w:spacing w:line="240" w:lineRule="exact"/>
              <w:jc w:val="left"/>
              <w:rPr>
                <w:rFonts w:ascii="Times New Roman" w:hAnsi="Times New Roman" w:eastAsia="仿宋_GB2312"/>
                <w:sz w:val="24"/>
                <w:szCs w:val="24"/>
              </w:rPr>
            </w:pPr>
          </w:p>
        </w:tc>
        <w:tc>
          <w:tcPr>
            <w:tcW w:w="4380" w:type="dxa"/>
            <w:vMerge w:val="continue"/>
            <w:vAlign w:val="center"/>
          </w:tcPr>
          <w:p>
            <w:pPr>
              <w:widowControl/>
              <w:jc w:val="left"/>
              <w:rPr>
                <w:rFonts w:ascii="Times New Roman" w:hAnsi="Times New Roman" w:eastAsia="仿宋_GB2312"/>
                <w:sz w:val="24"/>
                <w:szCs w:val="24"/>
              </w:rPr>
            </w:pPr>
          </w:p>
        </w:tc>
        <w:tc>
          <w:tcPr>
            <w:tcW w:w="445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网络订餐第三方平台未对入网餐饮服务经营者进行入网审查、抽查、监测、违法行为制止报告，发现严重违法行为未停止网络交易平台服务，扣0.5分。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4380" w:type="dxa"/>
            <w:vMerge w:val="continue"/>
            <w:vAlign w:val="center"/>
          </w:tcPr>
          <w:p>
            <w:pPr>
              <w:widowControl/>
              <w:jc w:val="center"/>
              <w:rPr>
                <w:rFonts w:ascii="Times New Roman" w:hAnsi="Times New Roman" w:eastAsia="仿宋_GB2312"/>
                <w:sz w:val="24"/>
                <w:szCs w:val="24"/>
              </w:rPr>
            </w:pPr>
          </w:p>
        </w:tc>
        <w:tc>
          <w:tcPr>
            <w:tcW w:w="4450"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网络订餐第三方平台入网餐饮服务经营者的食品经营许可证登记信息与实际不一致，或超范围经营，扣0.5分。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4380" w:type="dxa"/>
            <w:vMerge w:val="continue"/>
            <w:vAlign w:val="center"/>
          </w:tcPr>
          <w:p>
            <w:pPr>
              <w:widowControl/>
              <w:jc w:val="center"/>
              <w:rPr>
                <w:rFonts w:ascii="Times New Roman" w:hAnsi="Times New Roman" w:eastAsia="仿宋_GB2312"/>
                <w:sz w:val="24"/>
                <w:szCs w:val="24"/>
              </w:rPr>
            </w:pPr>
          </w:p>
        </w:tc>
        <w:tc>
          <w:tcPr>
            <w:tcW w:w="445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未落实食品安全自查制度，扣0.5分。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PrEx>
        <w:trPr>
          <w:trHeight w:val="9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4380" w:type="dxa"/>
            <w:vMerge w:val="continue"/>
            <w:vAlign w:val="center"/>
          </w:tcPr>
          <w:p>
            <w:pPr>
              <w:widowControl/>
              <w:jc w:val="center"/>
              <w:rPr>
                <w:rFonts w:ascii="Times New Roman" w:hAnsi="Times New Roman" w:eastAsia="仿宋_GB2312" w:cs="Times New Roman"/>
                <w:kern w:val="2"/>
                <w:sz w:val="24"/>
                <w:szCs w:val="24"/>
                <w:lang w:val="en-US" w:eastAsia="zh-CN" w:bidi="ar-SA"/>
              </w:rPr>
            </w:pPr>
          </w:p>
        </w:tc>
        <w:tc>
          <w:tcPr>
            <w:tcW w:w="4450" w:type="dxa"/>
            <w:tcBorders>
              <w:top w:val="single" w:color="auto" w:sz="6" w:space="0"/>
            </w:tcBorders>
            <w:vAlign w:val="center"/>
          </w:tcPr>
          <w:p>
            <w:pPr>
              <w:widowControl/>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未建立入网餐饮服务经营者的准入退出机制，扣0.5分。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4380" w:type="dxa"/>
            <w:vMerge w:val="continue"/>
            <w:vAlign w:val="center"/>
          </w:tcPr>
          <w:p>
            <w:pPr>
              <w:jc w:val="center"/>
              <w:rPr>
                <w:rFonts w:ascii="Times New Roman" w:hAnsi="Times New Roman" w:eastAsia="仿宋_GB2312"/>
                <w:sz w:val="24"/>
                <w:szCs w:val="24"/>
              </w:rPr>
            </w:pPr>
          </w:p>
        </w:tc>
        <w:tc>
          <w:tcPr>
            <w:tcW w:w="4450" w:type="dxa"/>
            <w:tcBorders>
              <w:top w:val="single" w:color="auto" w:sz="6" w:space="0"/>
              <w:bottom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拨打网络订餐第三方平台投诉电话，在线投诉渠道不畅通的，扣0.5分。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4380" w:type="dxa"/>
            <w:vMerge w:val="continue"/>
            <w:vAlign w:val="center"/>
          </w:tcPr>
          <w:p>
            <w:pPr>
              <w:jc w:val="center"/>
              <w:rPr>
                <w:rFonts w:ascii="Times New Roman" w:hAnsi="Times New Roman" w:eastAsia="仿宋_GB2312"/>
                <w:sz w:val="24"/>
                <w:szCs w:val="24"/>
              </w:rPr>
            </w:pPr>
          </w:p>
        </w:tc>
        <w:tc>
          <w:tcPr>
            <w:tcW w:w="4450" w:type="dxa"/>
            <w:tcBorders>
              <w:top w:val="single" w:color="auto" w:sz="6" w:space="0"/>
              <w:bottom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未严格落实广告发布责任，存在发布虚假违法广告等行为的，扣0.5分。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23.诚信文化</w:t>
            </w:r>
          </w:p>
        </w:tc>
        <w:tc>
          <w:tcPr>
            <w:tcW w:w="4380" w:type="dxa"/>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（72）食品生产经营企业开展诚信守法教育活动，建立诚信守法经营的企业文化，得5分；否则相应扣分。</w:t>
            </w:r>
          </w:p>
        </w:tc>
        <w:tc>
          <w:tcPr>
            <w:tcW w:w="4450"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bottom w:val="single" w:color="auto" w:sz="6" w:space="0"/>
            </w:tcBorders>
            <w:vAlign w:val="center"/>
          </w:tcPr>
          <w:p>
            <w:pPr>
              <w:jc w:val="center"/>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adjustRightInd w:val="0"/>
              <w:snapToGrid w:val="0"/>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55）食品生产经营企业建立健全食品安全管理制度，设置食品质量安全管理岗位，加大食品质量安全管理投入”中（1）“加大食品安全管理投入”包括但不限于用于改进食品安全风险管控的设备设施、追溯体系信</w:t>
      </w:r>
      <w:bookmarkStart w:id="0" w:name="_GoBack"/>
      <w:bookmarkEnd w:id="0"/>
      <w:r>
        <w:rPr>
          <w:rFonts w:hint="eastAsia" w:ascii="Times New Roman" w:hAnsi="Times New Roman" w:eastAsia="楷体_GB2312"/>
          <w:sz w:val="24"/>
          <w:szCs w:val="24"/>
        </w:rPr>
        <w:t>息化建设、食品安全管理人员培训、实验室建设等。（2）食品生产企业食品安全管理制度，主要为食品安全法及其实施条例规定的企业需要建立的相关制度。</w:t>
      </w:r>
    </w:p>
    <w:sectPr>
      <w:footerReference r:id="rId3" w:type="default"/>
      <w:pgSz w:w="16838" w:h="11906" w:orient="landscape"/>
      <w:pgMar w:top="1066" w:right="1440" w:bottom="1066"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17A04B6D"/>
    <w:rsid w:val="2C4569BB"/>
    <w:rsid w:val="4052189E"/>
    <w:rsid w:val="451C0458"/>
    <w:rsid w:val="49046A73"/>
    <w:rsid w:val="4CE70F48"/>
    <w:rsid w:val="59BD528D"/>
    <w:rsid w:val="6F743130"/>
    <w:rsid w:val="70EF01E1"/>
    <w:rsid w:val="76050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2021-08-11T09:52:41Z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